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Title"/>
        <w:rPr/>
      </w:pPr>
      <w:bookmarkStart w:colFirst="0" w:colLast="0" w:name="_qxe8eztcecnd" w:id="0"/>
      <w:bookmarkEnd w:id="0"/>
      <w:r w:rsidDel="00000000" w:rsidR="00000000" w:rsidRPr="00000000">
        <w:rPr>
          <w:rtl w:val="0"/>
        </w:rPr>
        <w:t xml:space="preserve">Studia a zawody przyszłości. Jak szukać nowych możliwości?</w:t>
      </w:r>
    </w:p>
    <w:p w:rsidR="00000000" w:rsidDel="00000000" w:rsidP="00000000" w:rsidRDefault="00000000" w:rsidRPr="00000000" w14:paraId="00000002">
      <w:pPr>
        <w:spacing w:after="240" w:before="240" w:lineRule="auto"/>
        <w:rPr>
          <w:b w:val="1"/>
          <w:bCs w:val="1"/>
          <w:sz w:val="24"/>
          <w:szCs w:val="24"/>
        </w:rPr>
      </w:pPr>
      <w:r w:rsidDel="00000000" w:rsidR="00000000" w:rsidRPr="00000000">
        <w:rPr>
          <w:b w:val="1"/>
          <w:bCs w:val="1"/>
          <w:sz w:val="24"/>
          <w:szCs w:val="24"/>
          <w:rtl w:val="0"/>
        </w:rPr>
        <w:t xml:space="preserve">Decyzji o wyborze studiów często towarzyszy pytanie o to, jakie perspektywy zawodowe pojawią się po uzyskaniu dyplomu. Dziś trudno jednak przypisać konkretny kierunek do jednej profesji. Absolwent matematyki nie musi ograniczać się do pracy naukowej czy edukacji, psychologia otwiera znacznie więcej dróg niż praca terapeutyczna, a wykształcenie finansowe może prowadzić poza tradycyjną księgowość. Rozwój technologii, automatyzacja oraz zmieniające się oczekiwania pracodawców sprawiają, że pojawiają się kolejne specjalizacje, a dobrze znane role zawodowe wymagają nowych kompetencji. Przy wyborze studiów dobrze więc spojrzeć szerzej niż na zawody zwyczajowo połączone z danym kierunkiem i zastanowić się, w ilu obszarach można później wykorzystać wiedzę oraz umiejętności zdobyte podczas nauki.</w:t>
      </w:r>
    </w:p>
    <w:p w:rsidR="00000000" w:rsidDel="00000000" w:rsidP="00000000" w:rsidRDefault="00000000" w:rsidRPr="00000000" w14:paraId="00000003">
      <w:pPr>
        <w:spacing w:after="240" w:before="240" w:lineRule="auto"/>
        <w:rPr>
          <w:b w:val="1"/>
          <w:bCs w:val="1"/>
          <w:sz w:val="24"/>
          <w:szCs w:val="24"/>
        </w:rPr>
      </w:pPr>
      <w:r w:rsidDel="00000000" w:rsidR="00000000" w:rsidRPr="00000000">
        <w:rPr>
          <w:rtl w:val="0"/>
        </w:rPr>
      </w:r>
    </w:p>
    <w:p w:rsidR="00000000" w:rsidDel="00000000" w:rsidP="00000000" w:rsidRDefault="00000000" w:rsidRPr="00000000" w14:paraId="00000004">
      <w:pPr>
        <w:pStyle w:val="Heading2"/>
        <w:spacing w:after="240" w:before="240" w:lineRule="auto"/>
        <w:rPr/>
      </w:pPr>
      <w:bookmarkStart w:colFirst="0" w:colLast="0" w:name="_xzontt4l1w13" w:id="1"/>
      <w:bookmarkEnd w:id="1"/>
      <w:r w:rsidDel="00000000" w:rsidR="00000000" w:rsidRPr="00000000">
        <w:rPr>
          <w:rtl w:val="0"/>
        </w:rPr>
        <w:t xml:space="preserve">Jeden kierunek, różne ścieżki </w:t>
      </w:r>
    </w:p>
    <w:p w:rsidR="00000000" w:rsidDel="00000000" w:rsidP="00000000" w:rsidRDefault="00000000" w:rsidRPr="00000000" w14:paraId="00000005">
      <w:pPr>
        <w:spacing w:after="240" w:before="240" w:lineRule="auto"/>
        <w:rPr/>
      </w:pPr>
      <w:r w:rsidDel="00000000" w:rsidR="00000000" w:rsidRPr="00000000">
        <w:rPr>
          <w:rtl w:val="0"/>
        </w:rPr>
        <w:t xml:space="preserve">Jeszcze kilka lat temu planowanie kariery często przypominało prosty schemat. Najpierw wybierało się kierunek studiów, później szukało zatrudnienia zgodnego z wykształceniem, a następnie przez kolejne lata rozwijało kompetencje w zbliżonej dziedzinie. Dziś taki model nadal występuje, jednak nie wyczerpuje wszystkich możliwości. Wiele osób podczas życia zawodowego zmienia obszar specjalizacji, łączy kompetencje z kilku dziedzin albo trafia do roli, której wcześniej w ogóle nie uwzględniało w swoich planach.</w:t>
      </w:r>
    </w:p>
    <w:p w:rsidR="00000000" w:rsidDel="00000000" w:rsidP="00000000" w:rsidRDefault="00000000" w:rsidRPr="00000000" w14:paraId="00000006">
      <w:pPr>
        <w:spacing w:after="240" w:before="240" w:lineRule="auto"/>
        <w:rPr/>
      </w:pPr>
      <w:r w:rsidDel="00000000" w:rsidR="00000000" w:rsidRPr="00000000">
        <w:rPr>
          <w:rtl w:val="0"/>
        </w:rPr>
        <w:t xml:space="preserve">Psychologia dobrze pokazuje, jak szeroko można wykorzystać wiedzę zdobytą podczas studiów. Znajomość mechanizmów ludzkich zachowań sprawdza się nie tylko w pracy terapeutycznej. Przydaje się również w HR, badaniach UX, marketingu oraz działaniach związanych z wellbeingiem pracowników. Podobną elastyczność daje wykształcenie finansowe. Absolwent może wybrać księgowość, lecz równie dobrze skierować swoją karierę w stronę analizy danych albo branży fintech.</w:t>
      </w:r>
    </w:p>
    <w:p w:rsidR="00000000" w:rsidDel="00000000" w:rsidP="00000000" w:rsidRDefault="00000000" w:rsidRPr="00000000" w14:paraId="00000007">
      <w:pPr>
        <w:spacing w:after="240" w:before="240" w:lineRule="auto"/>
        <w:rPr>
          <w:b w:val="1"/>
          <w:bCs w:val="1"/>
        </w:rPr>
      </w:pPr>
      <w:r w:rsidDel="00000000" w:rsidR="00000000" w:rsidRPr="00000000">
        <w:rPr>
          <w:rtl w:val="0"/>
        </w:rPr>
        <w:t xml:space="preserve">Dla studenta oznacza to szerszy wybór zawodowych scenariuszy, a jednocześnie większe znaczenie ma świadome poznawanie rynku jeszcze przed ukończeniem studiów. Ciekawy obraz przedstawiają</w:t>
      </w:r>
      <w:hyperlink r:id="rId6">
        <w:r w:rsidDel="00000000" w:rsidR="00000000" w:rsidRPr="00000000">
          <w:rPr>
            <w:rtl w:val="0"/>
          </w:rPr>
          <w:t xml:space="preserve"> </w:t>
        </w:r>
      </w:hyperlink>
      <w:hyperlink r:id="rId7">
        <w:r w:rsidDel="00000000" w:rsidR="00000000" w:rsidRPr="00000000">
          <w:rPr>
            <w:color w:val="1155cc"/>
            <w:u w:val="single"/>
            <w:rtl w:val="0"/>
          </w:rPr>
          <w:t xml:space="preserve">dane Eurostatu</w:t>
        </w:r>
      </w:hyperlink>
      <w:r w:rsidDel="00000000" w:rsidR="00000000" w:rsidRPr="00000000">
        <w:rPr>
          <w:rtl w:val="0"/>
        </w:rPr>
        <w:t xml:space="preserve">. W 2024 roku 56,4% młodych mieszkańców Unii Europejskiej ze średnim lub wyższym wykształceniem oceniało zgodność swojej pracy z dziedziną edukacji jako wysoką albo bardzo wysoką. W grupie osób po studiach wyższych wynik sięgał 68,1%. Dane te wskazują, że</w:t>
      </w:r>
      <w:r w:rsidDel="00000000" w:rsidR="00000000" w:rsidRPr="00000000">
        <w:rPr>
          <w:b w:val="1"/>
          <w:bCs w:val="1"/>
          <w:rtl w:val="0"/>
        </w:rPr>
        <w:t xml:space="preserve"> kierunek kształcenia nadal wyraźnie wiąże się z późniejszą pracą, jednak nie oznacza automatycznie jednej z góry wyznaczonej drogi zawodowej.</w:t>
      </w:r>
    </w:p>
    <w:p w:rsidR="00000000" w:rsidDel="00000000" w:rsidP="00000000" w:rsidRDefault="00000000" w:rsidRPr="00000000" w14:paraId="00000008">
      <w:pPr>
        <w:spacing w:after="240" w:before="240" w:lineRule="auto"/>
        <w:rPr>
          <w:b w:val="1"/>
          <w:bCs w:val="1"/>
        </w:rPr>
      </w:pPr>
      <w:r w:rsidDel="00000000" w:rsidR="00000000" w:rsidRPr="00000000">
        <w:rPr>
          <w:rtl w:val="0"/>
        </w:rPr>
      </w:r>
    </w:p>
    <w:p w:rsidR="00000000" w:rsidDel="00000000" w:rsidP="00000000" w:rsidRDefault="00000000" w:rsidRPr="00000000" w14:paraId="00000009">
      <w:pPr>
        <w:pStyle w:val="Heading2"/>
        <w:spacing w:after="240" w:before="240" w:lineRule="auto"/>
        <w:rPr/>
      </w:pPr>
      <w:bookmarkStart w:colFirst="0" w:colLast="0" w:name="_kdypx7c5mws1" w:id="2"/>
      <w:bookmarkEnd w:id="2"/>
      <w:r w:rsidDel="00000000" w:rsidR="00000000" w:rsidRPr="00000000">
        <w:rPr>
          <w:rtl w:val="0"/>
        </w:rPr>
        <w:t xml:space="preserve">Kolejne drogi rozwoju</w:t>
      </w:r>
    </w:p>
    <w:p w:rsidR="00000000" w:rsidDel="00000000" w:rsidP="00000000" w:rsidRDefault="00000000" w:rsidRPr="00000000" w14:paraId="0000000A">
      <w:pPr>
        <w:spacing w:after="240" w:before="240" w:lineRule="auto"/>
        <w:rPr/>
      </w:pPr>
      <w:r w:rsidDel="00000000" w:rsidR="00000000" w:rsidRPr="00000000">
        <w:rPr>
          <w:rtl w:val="0"/>
        </w:rPr>
        <w:t xml:space="preserve">Wybór kierunku studiów nie oznacza dziś podpisania zawodowego kontraktu na całe życie. Coraz więcej specjalizacji daje absolwentom szansę na rozwój w kilku różnych obszarach, a zdobyte podczas nauki kompetencje można wykorzystać w branżach, które nie zawsze od razu przychodzą na myśl po przeczytaniu nazwy kierunku.</w:t>
      </w:r>
    </w:p>
    <w:p w:rsidR="00000000" w:rsidDel="00000000" w:rsidP="00000000" w:rsidRDefault="00000000" w:rsidRPr="00000000" w14:paraId="0000000B">
      <w:pPr>
        <w:numPr>
          <w:ilvl w:val="0"/>
          <w:numId w:val="1"/>
        </w:numPr>
        <w:spacing w:after="0" w:afterAutospacing="0" w:before="240" w:lineRule="auto"/>
        <w:ind w:left="720" w:hanging="360"/>
      </w:pPr>
      <w:r w:rsidDel="00000000" w:rsidR="00000000" w:rsidRPr="00000000">
        <w:rPr>
          <w:b w:val="1"/>
          <w:bCs w:val="1"/>
          <w:rtl w:val="0"/>
        </w:rPr>
        <w:t xml:space="preserve">Dziennikarstwo</w:t>
      </w:r>
      <w:r w:rsidDel="00000000" w:rsidR="00000000" w:rsidRPr="00000000">
        <w:rPr>
          <w:rtl w:val="0"/>
        </w:rPr>
        <w:t xml:space="preserve"> – droga po tych studiach nie kończy się na pracy reportera, redaktora czy prezentera. Absolwenci mogą rozwijać się również w komunikacji, public relations, mediach społecznościowych, content marketingu, tworzeniu materiałów cyfrowych czy projektach związanych z analizą i opracowywaniem informacji.</w:t>
      </w:r>
    </w:p>
    <w:p w:rsidR="00000000" w:rsidDel="00000000" w:rsidP="00000000" w:rsidRDefault="00000000" w:rsidRPr="00000000" w14:paraId="0000000C">
      <w:pPr>
        <w:numPr>
          <w:ilvl w:val="0"/>
          <w:numId w:val="1"/>
        </w:numPr>
        <w:spacing w:after="0" w:afterAutospacing="0" w:before="0" w:beforeAutospacing="0" w:lineRule="auto"/>
        <w:ind w:left="720" w:hanging="360"/>
      </w:pPr>
      <w:r w:rsidDel="00000000" w:rsidR="00000000" w:rsidRPr="00000000">
        <w:rPr>
          <w:b w:val="1"/>
          <w:bCs w:val="1"/>
          <w:rtl w:val="0"/>
        </w:rPr>
        <w:t xml:space="preserve">Pedagogika</w:t>
      </w:r>
      <w:r w:rsidDel="00000000" w:rsidR="00000000" w:rsidRPr="00000000">
        <w:rPr>
          <w:rtl w:val="0"/>
        </w:rPr>
        <w:t xml:space="preserve"> – ten kierunek nie prowadzi wyłącznie do szkoły lub placówki wychowawczej. Zdobyta wiedza może przydać się również w działalności szkoleniowej, pracy z dziećmi i młodzieżą, projektach edukacyjnych, organizacjach społecznych, instytucjach wspierających rozwój oraz inicjatywach związanych z edukacją pozaformalną.</w:t>
      </w:r>
    </w:p>
    <w:p w:rsidR="00000000" w:rsidDel="00000000" w:rsidP="00000000" w:rsidRDefault="00000000" w:rsidRPr="00000000" w14:paraId="0000000D">
      <w:pPr>
        <w:numPr>
          <w:ilvl w:val="0"/>
          <w:numId w:val="1"/>
        </w:numPr>
        <w:spacing w:after="0" w:afterAutospacing="0" w:before="0" w:beforeAutospacing="0" w:lineRule="auto"/>
        <w:ind w:left="720" w:hanging="360"/>
      </w:pPr>
      <w:r w:rsidDel="00000000" w:rsidR="00000000" w:rsidRPr="00000000">
        <w:rPr>
          <w:b w:val="1"/>
          <w:bCs w:val="1"/>
          <w:rtl w:val="0"/>
        </w:rPr>
        <w:t xml:space="preserve">Stosunki międzynarodowe</w:t>
      </w:r>
      <w:r w:rsidDel="00000000" w:rsidR="00000000" w:rsidRPr="00000000">
        <w:rPr>
          <w:rtl w:val="0"/>
        </w:rPr>
        <w:t xml:space="preserve"> – absolwenci poza administracją, mogą szukać zatrudnienia również w organizacjach międzynarodowych, firmach prowadzących działalność za granicą, handlu międzynarodowym, organizacjach pozarządowych, analizie politycznej i gospodarczej czy projektach opartych na współpracy między państwami.</w:t>
      </w:r>
    </w:p>
    <w:p w:rsidR="00000000" w:rsidDel="00000000" w:rsidP="00000000" w:rsidRDefault="00000000" w:rsidRPr="00000000" w14:paraId="0000000E">
      <w:pPr>
        <w:numPr>
          <w:ilvl w:val="0"/>
          <w:numId w:val="1"/>
        </w:numPr>
        <w:spacing w:after="240" w:before="0" w:beforeAutospacing="0" w:lineRule="auto"/>
        <w:ind w:left="720" w:hanging="360"/>
      </w:pPr>
      <w:r w:rsidDel="00000000" w:rsidR="00000000" w:rsidRPr="00000000">
        <w:rPr>
          <w:b w:val="1"/>
          <w:bCs w:val="1"/>
          <w:rtl w:val="0"/>
        </w:rPr>
        <w:t xml:space="preserve">Biotechnologia i nauki przyrodnicze</w:t>
      </w:r>
      <w:r w:rsidDel="00000000" w:rsidR="00000000" w:rsidRPr="00000000">
        <w:rPr>
          <w:rtl w:val="0"/>
        </w:rPr>
        <w:t xml:space="preserve"> – ten obszar otwiera możliwość pracy w laboratoriach, kontroli jakości, działach badań i rozwoju (R&amp;D), analityce laboratoryjnej, a także w przemyśle farmaceutycznym, spożywczym i biotechnologicznym.</w:t>
      </w:r>
    </w:p>
    <w:p w:rsidR="00000000" w:rsidDel="00000000" w:rsidP="00000000" w:rsidRDefault="00000000" w:rsidRPr="00000000" w14:paraId="0000000F">
      <w:pPr>
        <w:spacing w:after="240" w:before="240" w:lineRule="auto"/>
        <w:rPr/>
      </w:pPr>
      <w:r w:rsidDel="00000000" w:rsidR="00000000" w:rsidRPr="00000000">
        <w:rPr>
          <w:rtl w:val="0"/>
        </w:rPr>
        <w:t xml:space="preserve">Przykłady te pokazują, że studia mogą rozwijać kompetencje przydatne w wielu rolach i środowiskach zawodowych. Sam dyplom nie daje jednak automatycznego dostępu do każdego wymienionego stanowiska – niektóre profesje wymagają dodatkowych kursów, uprawnień, specjalistycznej wiedzy lub doświadczenia. Mimo to ukończony kierunek coraz rzadziej wyznacza tylko jeden możliwy scenariusz kariery. Dla studentów oznacza to większą swobodę w szukaniu własnej drogi i dopasowywaniu kolejnych decyzji do zainteresowań, predyspozycji oraz zmieniających się planów zawodowych.</w:t>
      </w:r>
    </w:p>
    <w:p w:rsidR="00000000" w:rsidDel="00000000" w:rsidP="00000000" w:rsidRDefault="00000000" w:rsidRPr="00000000" w14:paraId="00000010">
      <w:pPr>
        <w:spacing w:after="240" w:before="240" w:lineRule="auto"/>
        <w:rPr/>
      </w:pPr>
      <w:r w:rsidDel="00000000" w:rsidR="00000000" w:rsidRPr="00000000">
        <w:rPr>
          <w:rtl w:val="0"/>
        </w:rPr>
        <w:t xml:space="preserve"> </w:t>
      </w:r>
    </w:p>
    <w:p w:rsidR="00000000" w:rsidDel="00000000" w:rsidP="00000000" w:rsidRDefault="00000000" w:rsidRPr="00000000" w14:paraId="00000011">
      <w:pPr>
        <w:pStyle w:val="Heading2"/>
        <w:rPr/>
      </w:pPr>
      <w:bookmarkStart w:colFirst="0" w:colLast="0" w:name="_wsn0rl7ypi4j" w:id="3"/>
      <w:bookmarkEnd w:id="3"/>
      <w:r w:rsidDel="00000000" w:rsidR="00000000" w:rsidRPr="00000000">
        <w:rPr>
          <w:rtl w:val="0"/>
        </w:rPr>
        <w:t xml:space="preserve">Zawody przyszłości mogą być bardziej znajome, niż myślisz </w:t>
      </w:r>
    </w:p>
    <w:p w:rsidR="00000000" w:rsidDel="00000000" w:rsidP="00000000" w:rsidRDefault="00000000" w:rsidRPr="00000000" w14:paraId="00000012">
      <w:pPr>
        <w:spacing w:after="240" w:before="240" w:lineRule="auto"/>
        <w:rPr/>
      </w:pPr>
      <w:r w:rsidDel="00000000" w:rsidR="00000000" w:rsidRPr="00000000">
        <w:rPr>
          <w:rtl w:val="0"/>
        </w:rPr>
        <w:t xml:space="preserve">Hasło „zawody przyszłości” często przywołuje skojarzenia zawodami wyciągniętymi z filmów - pełnymi sztucznej inteligencji, zaawansowanych algorytmów i robotów. Rzeczywistość rynku pracy rozwija się jednak w mniej widowiskowy sposób. Zamiast masowego pojawiania się całkowicie nowych stanowisk coraz częściej obserwujemy głęboką przemianę profesji, które funkcjonują od wielu lat.</w:t>
      </w:r>
    </w:p>
    <w:p w:rsidR="00000000" w:rsidDel="00000000" w:rsidP="00000000" w:rsidRDefault="00000000" w:rsidRPr="00000000" w14:paraId="00000013">
      <w:pPr>
        <w:spacing w:after="240" w:before="240" w:lineRule="auto"/>
        <w:rPr/>
      </w:pPr>
      <w:r w:rsidDel="00000000" w:rsidR="00000000" w:rsidRPr="00000000">
        <w:rPr>
          <w:rtl w:val="0"/>
        </w:rPr>
        <w:t xml:space="preserve">Współczesny księgowy wykorzystuje programy przejmujące część pracy związanej z dokumentami, marketer przygotowuje treści przy pomocy generatywnej sztucznej inteligencji, natomiast specjalista HR korzysta z systemów ATS, narzędzi automatyzujących procesy oraz rozwiązań analitycznych. Sama nazwa stanowiska może pozostać bez zmian, lecz zakres codziennych zadań potrafi dziś wyraźnie różnić się od tego, z czym pracownicy mierzyli się jeszcze kilka lat wcześniej.</w:t>
      </w:r>
    </w:p>
    <w:p w:rsidR="00000000" w:rsidDel="00000000" w:rsidP="00000000" w:rsidRDefault="00000000" w:rsidRPr="00000000" w14:paraId="00000014">
      <w:pPr>
        <w:spacing w:after="240" w:before="240" w:lineRule="auto"/>
        <w:rPr/>
      </w:pPr>
      <w:r w:rsidDel="00000000" w:rsidR="00000000" w:rsidRPr="00000000">
        <w:rPr>
          <w:rtl w:val="0"/>
        </w:rPr>
        <w:t xml:space="preserve">W podobny sposób można spojrzeć na coraz szerszą obecność sztucznej inteligencji. Jej rozwój nie oznacza, że każda osoba studiująca powinna od razu opanować programowanie albo nauczyć się budować modele AI. Coraz większe znaczenie zyskają za to kompetencje cyfrowe, swobodne posługiwanie się danymi, samodzielne rozwiązywanie problemów oraz sprawne wykorzystywanie nowych technologii w obrębie własnej specjalizacji. Student finansów może zatem rozszerzać wiedzę ekonomiczną o analizę danych, natomiast osoba planująca karierę w marketingu może poznawać zastosowania automatyzacji i sztucznej inteligencji w codziennej pracy.</w:t>
      </w:r>
    </w:p>
    <w:p w:rsidR="00000000" w:rsidDel="00000000" w:rsidP="00000000" w:rsidRDefault="00000000" w:rsidRPr="00000000" w14:paraId="00000015">
      <w:pPr>
        <w:spacing w:after="240" w:before="240" w:lineRule="auto"/>
        <w:rPr>
          <w:b w:val="1"/>
          <w:bCs w:val="1"/>
          <w:sz w:val="24"/>
          <w:szCs w:val="24"/>
        </w:rPr>
      </w:pPr>
      <w:r w:rsidDel="00000000" w:rsidR="00000000" w:rsidRPr="00000000">
        <w:rPr>
          <w:rtl w:val="0"/>
        </w:rPr>
      </w:r>
    </w:p>
    <w:p w:rsidR="00000000" w:rsidDel="00000000" w:rsidP="00000000" w:rsidRDefault="00000000" w:rsidRPr="00000000" w14:paraId="00000016">
      <w:pPr>
        <w:pStyle w:val="Heading2"/>
        <w:rPr/>
      </w:pPr>
      <w:bookmarkStart w:colFirst="0" w:colLast="0" w:name="_7rl9uwy9v2yb" w:id="4"/>
      <w:bookmarkEnd w:id="4"/>
      <w:r w:rsidDel="00000000" w:rsidR="00000000" w:rsidRPr="00000000">
        <w:rPr>
          <w:rtl w:val="0"/>
        </w:rPr>
        <w:t xml:space="preserve">Jak już na studiach przygotować się do pracy?</w:t>
      </w:r>
    </w:p>
    <w:p w:rsidR="00000000" w:rsidDel="00000000" w:rsidP="00000000" w:rsidRDefault="00000000" w:rsidRPr="00000000" w14:paraId="00000017">
      <w:pPr>
        <w:spacing w:after="240" w:before="240" w:lineRule="auto"/>
        <w:rPr/>
      </w:pPr>
      <w:r w:rsidDel="00000000" w:rsidR="00000000" w:rsidRPr="00000000">
        <w:rPr>
          <w:rtl w:val="0"/>
        </w:rPr>
        <w:t xml:space="preserve">Studia nie muszą od pierwszego semestru prowadzić prostą drogą do jednego konkretnego zawodu. To czas, w którym można </w:t>
      </w:r>
      <w:r w:rsidDel="00000000" w:rsidR="00000000" w:rsidRPr="00000000">
        <w:rPr>
          <w:b w:val="1"/>
          <w:bCs w:val="1"/>
          <w:rtl w:val="0"/>
        </w:rPr>
        <w:t xml:space="preserve">testować różne kierunki, sprawdzać własne predyspozycje i przekonywać się, które obszary naprawdę budzą zainteresowanie.</w:t>
      </w:r>
      <w:r w:rsidDel="00000000" w:rsidR="00000000" w:rsidRPr="00000000">
        <w:rPr>
          <w:rtl w:val="0"/>
        </w:rPr>
        <w:t xml:space="preserve"> Równie cenne okazuje się odkrycie, że dana ścieżka jednak nam nie pasuje.</w:t>
      </w:r>
      <w:hyperlink r:id="rId8">
        <w:r w:rsidDel="00000000" w:rsidR="00000000" w:rsidRPr="00000000">
          <w:rPr>
            <w:rtl w:val="0"/>
          </w:rPr>
          <w:t xml:space="preserve"> </w:t>
        </w:r>
      </w:hyperlink>
      <w:hyperlink r:id="rId9">
        <w:r w:rsidDel="00000000" w:rsidR="00000000" w:rsidRPr="00000000">
          <w:rPr>
            <w:color w:val="1155cc"/>
            <w:u w:val="single"/>
            <w:rtl w:val="0"/>
          </w:rPr>
          <w:t xml:space="preserve">Praktyki i staże</w:t>
        </w:r>
      </w:hyperlink>
      <w:r w:rsidDel="00000000" w:rsidR="00000000" w:rsidRPr="00000000">
        <w:rPr>
          <w:rtl w:val="0"/>
        </w:rPr>
        <w:t xml:space="preserve"> pozwalają zajrzeć za kulisy wybranej branży i zobaczyć, jak wygląda praca poza opisami stanowisk. Koła naukowe uczą współpracy oraz działania projektowego, organizacja wydarzeń daje szansę sprawdzić się w komunikacji lub marketingu, a własny projekt rozpoczęty jeszcze na uczelni może później zasilić pierwsze portfolio.Właśnie takie doświadczenia mówią o przyszłej pracy więcej niż nazwa specjalności wpisana do programu studiów.</w:t>
      </w:r>
    </w:p>
    <w:p w:rsidR="00000000" w:rsidDel="00000000" w:rsidP="00000000" w:rsidRDefault="00000000" w:rsidRPr="00000000" w14:paraId="00000018">
      <w:pPr>
        <w:spacing w:after="240" w:before="240" w:lineRule="auto"/>
        <w:rPr/>
      </w:pPr>
      <w:r w:rsidDel="00000000" w:rsidR="00000000" w:rsidRPr="00000000">
        <w:rPr>
          <w:rtl w:val="0"/>
        </w:rPr>
        <w:t xml:space="preserve">Rynek pracy również nie stoi w miejscu. Światowe Forum Ekonomiczne</w:t>
      </w:r>
      <w:hyperlink r:id="rId10">
        <w:r w:rsidDel="00000000" w:rsidR="00000000" w:rsidRPr="00000000">
          <w:rPr>
            <w:rtl w:val="0"/>
          </w:rPr>
          <w:t xml:space="preserve"> </w:t>
        </w:r>
      </w:hyperlink>
      <w:hyperlink r:id="rId11">
        <w:r w:rsidDel="00000000" w:rsidR="00000000" w:rsidRPr="00000000">
          <w:rPr>
            <w:color w:val="1155cc"/>
            <w:u w:val="single"/>
            <w:rtl w:val="0"/>
          </w:rPr>
          <w:t xml:space="preserve">szacuje, że do 2030 roku około 39% obecnych umiejętności pracowników zmieni się albo częściowo straci aktualność.</w:t>
        </w:r>
      </w:hyperlink>
      <w:r w:rsidDel="00000000" w:rsidR="00000000" w:rsidRPr="00000000">
        <w:rPr>
          <w:rtl w:val="0"/>
        </w:rPr>
        <w:t xml:space="preserve"> Nie oznacza to konieczności rozpoczynania edukacji od zera co kilka lat. Znacznie ważniejsza staje się gotowość do regularnego poszerzania kompetencji także po odebraniu dyplomu. Z tego powodu rozsądniej myśleć o zestawie umiejętności, które wzajemnie się uzupełniają, niż o jednym zawodzie mającym zagwarantować bezpieczeństwo na lata. Student finansów może rozwijać zainteresowanie analizą danych, przyszły marketer poznawać automatyzację, a inżynier zdobywać kompetencje z zakresu zarządzania projektami. Im więcej takich sensownych połączeń, tym łatwiej reagować na zmiany i odnaleźć się w nowych realiach zawodowych.</w:t>
        <w:br w:type="textWrapping"/>
      </w:r>
    </w:p>
    <w:p w:rsidR="00000000" w:rsidDel="00000000" w:rsidP="00000000" w:rsidRDefault="00000000" w:rsidRPr="00000000" w14:paraId="00000019">
      <w:pPr>
        <w:pStyle w:val="Heading2"/>
        <w:rPr/>
      </w:pPr>
      <w:bookmarkStart w:colFirst="0" w:colLast="0" w:name="_4zszmjx2y9yu" w:id="5"/>
      <w:bookmarkEnd w:id="5"/>
      <w:r w:rsidDel="00000000" w:rsidR="00000000" w:rsidRPr="00000000">
        <w:rPr>
          <w:rtl w:val="0"/>
        </w:rPr>
        <w:t xml:space="preserve">Kierunek studiów a rozwój zawodowy </w:t>
      </w:r>
    </w:p>
    <w:p w:rsidR="00000000" w:rsidDel="00000000" w:rsidP="00000000" w:rsidRDefault="00000000" w:rsidRPr="00000000" w14:paraId="0000001A">
      <w:pPr>
        <w:spacing w:after="240" w:before="240" w:lineRule="auto"/>
        <w:rPr/>
      </w:pPr>
      <w:r w:rsidDel="00000000" w:rsidR="00000000" w:rsidRPr="00000000">
        <w:rPr>
          <w:rtl w:val="0"/>
        </w:rPr>
        <w:t xml:space="preserve">Wybór studiów wpływa na pierwsze decyzje zawodowe, lecz nie wyznacza raz na zawsze całej ścieżki kariery. Z czasem możesz skierować się ku innej specjalizacji, rozwinąć nowe kompetencje albo zainteresować się dziedziną, której wcześniej w ogóle nie brałeś pod uwagę, a która okaże się dobrze dopasowana do Twoich predyspozycji i planów.</w:t>
      </w:r>
    </w:p>
    <w:p w:rsidR="00000000" w:rsidDel="00000000" w:rsidP="00000000" w:rsidRDefault="00000000" w:rsidRPr="00000000" w14:paraId="0000001B">
      <w:pPr>
        <w:spacing w:after="240" w:before="240" w:lineRule="auto"/>
        <w:rPr/>
      </w:pPr>
      <w:r w:rsidDel="00000000" w:rsidR="00000000" w:rsidRPr="00000000">
        <w:rPr>
          <w:rtl w:val="0"/>
        </w:rPr>
        <w:t xml:space="preserve">Dlatego </w:t>
      </w:r>
      <w:r w:rsidDel="00000000" w:rsidR="00000000" w:rsidRPr="00000000">
        <w:rPr>
          <w:b w:val="1"/>
          <w:bCs w:val="1"/>
          <w:rtl w:val="0"/>
        </w:rPr>
        <w:t xml:space="preserve">zanim zdecydujesz się na konkretny kierunek, przyjrzyj się temu, czego obecnie potrzebuje rynek pracy.</w:t>
      </w:r>
      <w:r w:rsidDel="00000000" w:rsidR="00000000" w:rsidRPr="00000000">
        <w:rPr>
          <w:rtl w:val="0"/>
        </w:rPr>
        <w:t xml:space="preserve"> Zastanów się, jakie kompetencje rozwiniesz podczas nauki i w jakich rolach zawodowych mogą później znaleźć zastosowanie. Pomocne może okazać się systematyczne sprawdzanie </w:t>
      </w:r>
      <w:hyperlink r:id="rId12">
        <w:r w:rsidDel="00000000" w:rsidR="00000000" w:rsidRPr="00000000">
          <w:rPr>
            <w:color w:val="1155cc"/>
            <w:u w:val="single"/>
            <w:rtl w:val="0"/>
          </w:rPr>
          <w:t xml:space="preserve">aktualnych ofert pracy w Kielcach</w:t>
        </w:r>
      </w:hyperlink>
      <w:r w:rsidDel="00000000" w:rsidR="00000000" w:rsidRPr="00000000">
        <w:rPr>
          <w:rtl w:val="0"/>
        </w:rPr>
        <w:t xml:space="preserve"> – również wtedy, gdy na razie nie zamierzasz wysyłać CV. Treść ogłoszeń pokazuje, jakie stanowiska pojawiają się w wybranym sektorze, jakich kompetencji oczekują firmy oraz które umiejętności najczęściej pojawiają się w wymaganiach wobec kandydatów.</w:t>
      </w:r>
    </w:p>
    <w:p w:rsidR="00000000" w:rsidDel="00000000" w:rsidP="00000000" w:rsidRDefault="00000000" w:rsidRPr="00000000" w14:paraId="0000001C">
      <w:pPr>
        <w:spacing w:after="240" w:before="240" w:lineRule="auto"/>
        <w:rPr>
          <w:b w:val="1"/>
          <w:bCs w:val="1"/>
        </w:rPr>
      </w:pPr>
      <w:r w:rsidDel="00000000" w:rsidR="00000000" w:rsidRPr="00000000">
        <w:rPr>
          <w:rtl w:val="0"/>
        </w:rPr>
        <w:t xml:space="preserve">Zamiast skupiać się wyłącznie na pytaniu: „Jaki zawód będę wykonywać?”, możesz spojrzeć na wybór studiów szerzej i zapytać: </w:t>
      </w:r>
      <w:r w:rsidDel="00000000" w:rsidR="00000000" w:rsidRPr="00000000">
        <w:rPr>
          <w:b w:val="1"/>
          <w:bCs w:val="1"/>
          <w:rtl w:val="0"/>
        </w:rPr>
        <w:t xml:space="preserve">„Jakie umiejętności rozwinę podczas nauki i w jaki sposób wykorzystam je później w pracy?”.</w:t>
      </w:r>
    </w:p>
    <w:p w:rsidR="00000000" w:rsidDel="00000000" w:rsidP="00000000" w:rsidRDefault="00000000" w:rsidRPr="00000000" w14:paraId="0000001D">
      <w:pPr>
        <w:pStyle w:val="Heading2"/>
        <w:rPr/>
      </w:pPr>
      <w:bookmarkStart w:colFirst="0" w:colLast="0" w:name="_twh7elaiipbo" w:id="6"/>
      <w:bookmarkEnd w:id="6"/>
      <w:r w:rsidDel="00000000" w:rsidR="00000000" w:rsidRPr="00000000">
        <w:rPr>
          <w:rtl w:val="0"/>
        </w:rPr>
        <w:t xml:space="preserve">Podsumowanie</w:t>
      </w:r>
    </w:p>
    <w:p w:rsidR="00000000" w:rsidDel="00000000" w:rsidP="00000000" w:rsidRDefault="00000000" w:rsidRPr="00000000" w14:paraId="0000001E">
      <w:pPr>
        <w:spacing w:after="240" w:before="240" w:lineRule="auto"/>
        <w:rPr>
          <w:b w:val="1"/>
          <w:bCs w:val="1"/>
        </w:rPr>
      </w:pPr>
      <w:r w:rsidDel="00000000" w:rsidR="00000000" w:rsidRPr="00000000">
        <w:rPr>
          <w:rtl w:val="0"/>
        </w:rPr>
        <w:t xml:space="preserve">Wybór kierunku studiów ma znaczenie, ale nie zamyka zawodowej przyszłości w jednej, z góry ustalonej formule. Współczesny rynek pracy daje absolwentom wiele możliwości wykorzystania wiedzy i kompetencji zdobytych na uczelni, także poza najbardziej oczywistymi ścieżkami. Studia mogą wyznaczyć punkt wyjścia, lecz nie muszą narzucać całego przebiegu kariery. </w:t>
      </w:r>
      <w:r w:rsidDel="00000000" w:rsidR="00000000" w:rsidRPr="00000000">
        <w:rPr>
          <w:b w:val="1"/>
          <w:bCs w:val="1"/>
          <w:rtl w:val="0"/>
        </w:rPr>
        <w:t xml:space="preserve">Ostateczny kształt zawodowej drogi tworzą również kolejne doświadczenia, podejmowane decyzje oraz okazje, z których zdecydujesz się skorzystać.</w:t>
      </w:r>
    </w:p>
    <w:p w:rsidR="00000000" w:rsidDel="00000000" w:rsidP="00000000" w:rsidRDefault="00000000" w:rsidRPr="00000000" w14:paraId="0000001F">
      <w:pPr>
        <w:rPr/>
      </w:pPr>
      <w:r w:rsidDel="00000000" w:rsidR="00000000" w:rsidRPr="00000000">
        <w:rPr>
          <w:rtl w:val="0"/>
        </w:rPr>
        <w:t xml:space="preserve">Źródła:</w:t>
        <w:br w:type="textWrapping"/>
        <w:t xml:space="preserve">1. </w:t>
      </w:r>
      <w:hyperlink r:id="rId13">
        <w:r w:rsidDel="00000000" w:rsidR="00000000" w:rsidRPr="00000000">
          <w:rPr>
            <w:u w:val="single"/>
            <w:rtl w:val="0"/>
          </w:rPr>
          <w:t xml:space="preserve">Baza staży i praktyk na portalu praca.gov.pl - Zielona Linia</w:t>
        </w:r>
      </w:hyperlink>
      <w:r w:rsidDel="00000000" w:rsidR="00000000" w:rsidRPr="00000000">
        <w:rPr>
          <w:rtl w:val="0"/>
        </w:rPr>
        <w:br w:type="textWrapping"/>
        <w:t xml:space="preserve">2. </w:t>
      </w:r>
      <w:hyperlink r:id="rId14">
        <w:r w:rsidDel="00000000" w:rsidR="00000000" w:rsidRPr="00000000">
          <w:rPr>
            <w:u w:val="single"/>
            <w:rtl w:val="0"/>
          </w:rPr>
          <w:t xml:space="preserve">Oferty pracy - Aplikuj.pl</w:t>
        </w:r>
      </w:hyperlink>
      <w:r w:rsidDel="00000000" w:rsidR="00000000" w:rsidRPr="00000000">
        <w:rPr>
          <w:rtl w:val="0"/>
        </w:rPr>
        <w:t xml:space="preserve"> </w:t>
        <w:br w:type="textWrapping"/>
        <w:t xml:space="preserve">3. </w:t>
      </w:r>
      <w:hyperlink r:id="rId15">
        <w:r w:rsidDel="00000000" w:rsidR="00000000" w:rsidRPr="00000000">
          <w:rPr>
            <w:u w:val="single"/>
            <w:rtl w:val="0"/>
          </w:rPr>
          <w:t xml:space="preserve">Eurostat</w:t>
        </w:r>
      </w:hyperlink>
      <w:r w:rsidDel="00000000" w:rsidR="00000000" w:rsidRPr="00000000">
        <w:rPr>
          <w:rtl w:val="0"/>
        </w:rPr>
        <w:t xml:space="preserve"> </w:t>
      </w:r>
    </w:p>
    <w:p w:rsidR="00000000" w:rsidDel="00000000" w:rsidP="00000000" w:rsidRDefault="00000000" w:rsidRPr="00000000" w14:paraId="00000020">
      <w:pPr>
        <w:rPr/>
      </w:pPr>
      <w:r w:rsidDel="00000000" w:rsidR="00000000" w:rsidRPr="00000000">
        <w:rPr>
          <w:rtl w:val="0"/>
        </w:rPr>
        <w:t xml:space="preserve">4. </w:t>
      </w:r>
      <w:hyperlink r:id="rId16">
        <w:r w:rsidDel="00000000" w:rsidR="00000000" w:rsidRPr="00000000">
          <w:rPr>
            <w:u w:val="single"/>
            <w:rtl w:val="0"/>
          </w:rPr>
          <w:t xml:space="preserve">Skills outlook - The Future of Jobs Report 2025 | World Economic Forum</w:t>
        </w:r>
      </w:hyperlink>
      <w:r w:rsidDel="00000000" w:rsidR="00000000" w:rsidRPr="00000000">
        <w:rPr>
          <w:rtl w:val="0"/>
        </w:rPr>
      </w:r>
    </w:p>
    <w:p w:rsidR="00000000" w:rsidDel="00000000" w:rsidP="00000000" w:rsidRDefault="00000000" w:rsidRPr="00000000" w14:paraId="00000021">
      <w:pPr>
        <w:rPr>
          <w:color w:val="ff00ff"/>
        </w:rPr>
      </w:pPr>
      <w:r w:rsidDel="00000000" w:rsidR="00000000" w:rsidRPr="00000000">
        <w:rPr>
          <w:rtl w:val="0"/>
        </w:rPr>
      </w:r>
    </w:p>
    <w:p w:rsidR="00000000" w:rsidDel="00000000" w:rsidP="00000000" w:rsidRDefault="00000000" w:rsidRPr="00000000" w14:paraId="00000022">
      <w:pPr>
        <w:rPr/>
      </w:pPr>
      <w:r w:rsidDel="00000000" w:rsidR="00000000" w:rsidRPr="00000000">
        <w:rPr>
          <w:rtl w:val="0"/>
        </w:rPr>
      </w:r>
    </w:p>
    <w:p w:rsidR="00000000" w:rsidDel="00000000" w:rsidP="00000000" w:rsidRDefault="00000000" w:rsidRPr="00000000" w14:paraId="00000023">
      <w:pPr>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pl"/>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1" Type="http://schemas.openxmlformats.org/officeDocument/2006/relationships/hyperlink" Target="https://www.weforum.org/publications/the-future-of-jobs-report-2025/in-full/3-skills-outlook/" TargetMode="External"/><Relationship Id="rId10" Type="http://schemas.openxmlformats.org/officeDocument/2006/relationships/hyperlink" Target="https://www.weforum.org/publications/the-future-of-jobs-report-2025/in-full/3-skills-outlook/" TargetMode="External"/><Relationship Id="rId13" Type="http://schemas.openxmlformats.org/officeDocument/2006/relationships/hyperlink" Target="https://zielonalinia.gov.pl/baza-stazy-i-praktyk-na-portalu-pracagovpl-46536/" TargetMode="External"/><Relationship Id="rId12" Type="http://schemas.openxmlformats.org/officeDocument/2006/relationships/hyperlink" Target="https://www.aplikuj.pl/praca/kielce"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zielonalinia.gov.pl/baza-stazy-i-praktyk-na-portalu-pracagovpl-46536/" TargetMode="External"/><Relationship Id="rId15" Type="http://schemas.openxmlformats.org/officeDocument/2006/relationships/hyperlink" Target="https://ec.europa.eu/eurostat" TargetMode="External"/><Relationship Id="rId14" Type="http://schemas.openxmlformats.org/officeDocument/2006/relationships/hyperlink" Target="https://www.aplikuj.pl/praca" TargetMode="External"/><Relationship Id="rId16" Type="http://schemas.openxmlformats.org/officeDocument/2006/relationships/hyperlink" Target="https://www.weforum.org/publications/the-future-of-jobs-report-2025/in-full/3-skills-outlook/" TargetMode="External"/><Relationship Id="rId5" Type="http://schemas.openxmlformats.org/officeDocument/2006/relationships/styles" Target="styles.xml"/><Relationship Id="rId6" Type="http://schemas.openxmlformats.org/officeDocument/2006/relationships/hyperlink" Target="https://ec.europa.eu/eurostat" TargetMode="External"/><Relationship Id="rId7" Type="http://schemas.openxmlformats.org/officeDocument/2006/relationships/hyperlink" Target="https://ec.europa.eu/eurostat" TargetMode="External"/><Relationship Id="rId8" Type="http://schemas.openxmlformats.org/officeDocument/2006/relationships/hyperlink" Target="https://zielonalinia.gov.pl/baza-stazy-i-praktyk-na-portalu-pracagovpl-4653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